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69"/>
        <w:gridCol w:w="1259"/>
        <w:gridCol w:w="431"/>
        <w:gridCol w:w="1277"/>
        <w:gridCol w:w="710"/>
        <w:gridCol w:w="1140"/>
        <w:gridCol w:w="987"/>
        <w:gridCol w:w="633"/>
        <w:gridCol w:w="361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10" w:firstLineChars="255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ascii="方正小标宋_GBK" w:hAnsi="华文中宋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华文中宋" w:eastAsia="方正小标宋_GBK" w:cs="方正小标宋_GBK"/>
                <w:color w:val="000000"/>
                <w:kern w:val="0"/>
                <w:sz w:val="32"/>
                <w:szCs w:val="32"/>
              </w:rPr>
              <w:t>异地就医临时登记备案表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/>
              </w:rPr>
              <w:t xml:space="preserve">     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险种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□城乡居民医保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自行外出看病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登记类别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hAnsi="宋体" w:eastAsia="宋体" w:cs="宋体"/>
                <w:color w:val="000000"/>
                <w:kern w:val="0"/>
                <w:sz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社会保障卡号</w:t>
            </w:r>
          </w:p>
        </w:tc>
        <w:tc>
          <w:tcPr>
            <w:tcW w:w="3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参保地       联系地址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就医地联系地址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联系电话2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转往省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（市、区）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(市、州)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县（区）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/>
              </w:rPr>
              <w:t>市南区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温馨提示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1．跨省异地就医执行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就医地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目录、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参保地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起付线、封顶线及支付比例。因各地目录差异，直接结算与回参保地报销可能存在待遇差，属于正常现象。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2．办理备案时直接备案到就医地市或省份。参保人员根据病情、居住地、交通等情况，自主选择就医地开通的跨省定点医疗机构住院就医。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3．到北京、天津、上海、重庆、海南、西藏和新疆生产建设兵团就医，备案到就医省份即可。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4．未按规定办理登记备案手续，或在就医地非跨省定点医疗机构发生的医疗费用，按参保地现有规定办理。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签名</w:t>
            </w:r>
          </w:p>
        </w:tc>
        <w:tc>
          <w:tcPr>
            <w:tcW w:w="3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/>
              </w:rPr>
              <w:t xml:space="preserve">         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经办机构：             联系电话: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经办人:          经办日期：  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30148A"/>
    <w:rsid w:val="54AA07CC"/>
    <w:rsid w:val="65022A9B"/>
    <w:rsid w:val="6FA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4"/>
    <w:link w:val="3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basedOn w:val="1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E60EB-026A-4D6D-9752-BC5B98A8A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745</Words>
  <Characters>826</Characters>
  <Paragraphs>74</Paragraphs>
  <TotalTime>34</TotalTime>
  <ScaleCrop>false</ScaleCrop>
  <LinksUpToDate>false</LinksUpToDate>
  <CharactersWithSpaces>978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2020-05-22T09:27:00Z</dcterms:created>
  <dc:creator>lenovo</dc:creator>
  <cp:lastModifiedBy>lenovo</cp:lastModifiedBy>
  <cp:lastPrinted>2020-05-22T10:56:00Z</cp:lastPrinted>
  <dcterms:modified xsi:type="dcterms:W3CDTF">2020-09-07T01:21:28Z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